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85" w:rsidRDefault="00772DFA" w:rsidP="00772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2DFA" w:rsidRDefault="00772DFA" w:rsidP="00772DF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02F" w:rsidRPr="004C0216" w:rsidRDefault="00597685" w:rsidP="007D302F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597685">
        <w:rPr>
          <w:b/>
          <w:sz w:val="28"/>
          <w:szCs w:val="28"/>
        </w:rPr>
        <w:t>D</w:t>
      </w:r>
      <w:r w:rsidR="006948E6">
        <w:rPr>
          <w:b/>
          <w:sz w:val="28"/>
          <w:szCs w:val="28"/>
        </w:rPr>
        <w:t>odatek k</w:t>
      </w:r>
      <w:r>
        <w:rPr>
          <w:sz w:val="28"/>
          <w:szCs w:val="28"/>
        </w:rPr>
        <w:t> </w:t>
      </w:r>
      <w:r w:rsidR="007D302F" w:rsidRPr="004C0216">
        <w:rPr>
          <w:b/>
          <w:sz w:val="28"/>
          <w:szCs w:val="28"/>
        </w:rPr>
        <w:t>Obecně závazn</w:t>
      </w:r>
      <w:r w:rsidR="007D302F">
        <w:rPr>
          <w:b/>
          <w:sz w:val="28"/>
          <w:szCs w:val="28"/>
        </w:rPr>
        <w:t>é</w:t>
      </w:r>
      <w:r w:rsidR="007D302F" w:rsidRPr="004C0216">
        <w:rPr>
          <w:b/>
          <w:sz w:val="28"/>
          <w:szCs w:val="28"/>
        </w:rPr>
        <w:t xml:space="preserve"> vyhláš</w:t>
      </w:r>
      <w:r w:rsidR="007D302F">
        <w:rPr>
          <w:b/>
          <w:sz w:val="28"/>
          <w:szCs w:val="28"/>
        </w:rPr>
        <w:t>ce</w:t>
      </w:r>
      <w:r w:rsidR="007D302F" w:rsidRPr="004C0216">
        <w:rPr>
          <w:b/>
          <w:sz w:val="28"/>
          <w:szCs w:val="28"/>
        </w:rPr>
        <w:t xml:space="preserve"> obce Skořice č. 1/2017, </w:t>
      </w:r>
      <w:r w:rsidR="007D302F" w:rsidRPr="004C0216">
        <w:rPr>
          <w:b/>
          <w:color w:val="000000"/>
          <w:sz w:val="28"/>
          <w:szCs w:val="28"/>
        </w:rPr>
        <w:t>o poplatku za komunální odpad.</w:t>
      </w:r>
    </w:p>
    <w:p w:rsidR="00597685" w:rsidRDefault="00597685" w:rsidP="00772DFA">
      <w:pPr>
        <w:pStyle w:val="Bezmezer"/>
        <w:rPr>
          <w:sz w:val="28"/>
          <w:szCs w:val="28"/>
        </w:rPr>
      </w:pPr>
    </w:p>
    <w:p w:rsidR="00597685" w:rsidRDefault="00597685" w:rsidP="00772DFA">
      <w:pPr>
        <w:pStyle w:val="Bezmezer"/>
        <w:rPr>
          <w:sz w:val="28"/>
          <w:szCs w:val="28"/>
        </w:rPr>
      </w:pPr>
    </w:p>
    <w:p w:rsidR="007D302F" w:rsidRPr="007D302F" w:rsidRDefault="006948E6" w:rsidP="006948E6">
      <w:pPr>
        <w:pStyle w:val="Bezmezer"/>
        <w:rPr>
          <w:color w:val="000000"/>
          <w:sz w:val="28"/>
          <w:szCs w:val="28"/>
        </w:rPr>
      </w:pPr>
      <w:r>
        <w:rPr>
          <w:sz w:val="28"/>
          <w:szCs w:val="28"/>
        </w:rPr>
        <w:t>Z</w:t>
      </w:r>
      <w:r w:rsidR="00597685">
        <w:rPr>
          <w:sz w:val="28"/>
          <w:szCs w:val="28"/>
        </w:rPr>
        <w:t>astupitelstv</w:t>
      </w:r>
      <w:r>
        <w:rPr>
          <w:sz w:val="28"/>
          <w:szCs w:val="28"/>
        </w:rPr>
        <w:t>o</w:t>
      </w:r>
      <w:r w:rsidR="00597685">
        <w:rPr>
          <w:sz w:val="28"/>
          <w:szCs w:val="28"/>
        </w:rPr>
        <w:t xml:space="preserve"> obce Skořice</w:t>
      </w:r>
      <w:r>
        <w:rPr>
          <w:sz w:val="28"/>
          <w:szCs w:val="28"/>
        </w:rPr>
        <w:t xml:space="preserve"> s</w:t>
      </w:r>
      <w:r w:rsidR="00597685" w:rsidRPr="007D302F">
        <w:rPr>
          <w:sz w:val="28"/>
          <w:szCs w:val="28"/>
        </w:rPr>
        <w:t>chvaluje</w:t>
      </w:r>
      <w:r w:rsidR="007D302F" w:rsidRPr="007D302F">
        <w:rPr>
          <w:sz w:val="28"/>
          <w:szCs w:val="28"/>
        </w:rPr>
        <w:t xml:space="preserve"> změnu výše poplatku v</w:t>
      </w:r>
      <w:r>
        <w:rPr>
          <w:sz w:val="28"/>
          <w:szCs w:val="28"/>
        </w:rPr>
        <w:t> Čl.</w:t>
      </w:r>
      <w:r w:rsidR="007D302F" w:rsidRPr="007D302F">
        <w:rPr>
          <w:sz w:val="28"/>
          <w:szCs w:val="28"/>
        </w:rPr>
        <w:t xml:space="preserve"> 3 Obecně závazné vyhláška obce Skořice č. 1/2017, </w:t>
      </w:r>
      <w:r w:rsidR="007D302F" w:rsidRPr="007D302F">
        <w:rPr>
          <w:color w:val="000000"/>
          <w:sz w:val="28"/>
          <w:szCs w:val="28"/>
        </w:rPr>
        <w:t>o poplatku za komunální odpad s platností od 1.1.2019.</w:t>
      </w:r>
      <w:bookmarkStart w:id="0" w:name="_GoBack"/>
      <w:bookmarkEnd w:id="0"/>
    </w:p>
    <w:p w:rsidR="00597685" w:rsidRDefault="00597685" w:rsidP="007D302F">
      <w:pPr>
        <w:pStyle w:val="Bezmezer"/>
        <w:ind w:left="720"/>
        <w:rPr>
          <w:sz w:val="28"/>
          <w:szCs w:val="28"/>
        </w:rPr>
      </w:pPr>
    </w:p>
    <w:p w:rsidR="007D302F" w:rsidRPr="007D302F" w:rsidRDefault="007D302F" w:rsidP="007D302F">
      <w:pPr>
        <w:pStyle w:val="Odstavecseseznamem"/>
        <w:jc w:val="center"/>
        <w:rPr>
          <w:b/>
        </w:rPr>
      </w:pPr>
      <w:r w:rsidRPr="007D302F">
        <w:rPr>
          <w:b/>
        </w:rPr>
        <w:t>Čl. 3</w:t>
      </w:r>
    </w:p>
    <w:p w:rsidR="007D302F" w:rsidRPr="007D302F" w:rsidRDefault="007D302F" w:rsidP="007D302F">
      <w:pPr>
        <w:pStyle w:val="Odstavecseseznamem"/>
        <w:jc w:val="center"/>
        <w:rPr>
          <w:b/>
        </w:rPr>
      </w:pPr>
      <w:r w:rsidRPr="007D302F">
        <w:rPr>
          <w:b/>
        </w:rPr>
        <w:t>Sazba poplatku</w:t>
      </w:r>
    </w:p>
    <w:p w:rsidR="007D302F" w:rsidRPr="007D302F" w:rsidRDefault="007D302F" w:rsidP="007D302F">
      <w:pPr>
        <w:pStyle w:val="Odstavecseseznamem"/>
        <w:rPr>
          <w:b/>
        </w:rPr>
      </w:pPr>
    </w:p>
    <w:p w:rsidR="007D302F" w:rsidRPr="004C0216" w:rsidRDefault="007D302F" w:rsidP="007D302F">
      <w:pPr>
        <w:pStyle w:val="Odstavecseseznamem"/>
        <w:ind w:right="216"/>
        <w:jc w:val="both"/>
      </w:pPr>
      <w:r w:rsidRPr="007D302F">
        <w:rPr>
          <w:color w:val="000000"/>
          <w:spacing w:val="6"/>
        </w:rPr>
        <w:t xml:space="preserve">Sazba poplatku je stanovena na základě </w:t>
      </w:r>
      <w:r w:rsidRPr="004C0216">
        <w:t>předpokládaných oprávněných nákladů obce vyplývajících z režimu nakládání s komunálním odpadem rozvržených na jednotlivé poplatníky podle počtu a objemu nádob určených k odkládání odpadů připadajících na jednotlivé nemovitosti.</w:t>
      </w:r>
    </w:p>
    <w:p w:rsidR="007D302F" w:rsidRPr="007D302F" w:rsidRDefault="007D302F" w:rsidP="007D302F">
      <w:pPr>
        <w:pStyle w:val="Odstavecseseznamem"/>
        <w:rPr>
          <w:b/>
          <w:bCs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295"/>
        <w:gridCol w:w="2295"/>
        <w:gridCol w:w="2579"/>
      </w:tblGrid>
      <w:tr w:rsidR="007D302F" w:rsidRPr="004C0216" w:rsidTr="00797E38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3276" w:type="dxa"/>
          </w:tcPr>
          <w:p w:rsidR="007D302F" w:rsidRPr="004C0216" w:rsidRDefault="007D302F" w:rsidP="00797E38">
            <w:pPr>
              <w:pStyle w:val="Default"/>
            </w:pPr>
            <w:r w:rsidRPr="004C0216">
              <w:rPr>
                <w:b/>
                <w:bCs/>
              </w:rPr>
              <w:t>Objem nádoby</w:t>
            </w:r>
          </w:p>
        </w:tc>
        <w:tc>
          <w:tcPr>
            <w:tcW w:w="2295" w:type="dxa"/>
          </w:tcPr>
          <w:p w:rsidR="007D302F" w:rsidRPr="004C0216" w:rsidRDefault="007D302F" w:rsidP="00797E38">
            <w:pPr>
              <w:pStyle w:val="Default"/>
            </w:pPr>
            <w:r w:rsidRPr="004C0216">
              <w:rPr>
                <w:b/>
                <w:bCs/>
              </w:rPr>
              <w:t>Četnost vývozu</w:t>
            </w:r>
          </w:p>
        </w:tc>
        <w:tc>
          <w:tcPr>
            <w:tcW w:w="2295" w:type="dxa"/>
          </w:tcPr>
          <w:p w:rsidR="007D302F" w:rsidRPr="004C0216" w:rsidRDefault="007D302F" w:rsidP="00797E38">
            <w:pPr>
              <w:pStyle w:val="Default"/>
            </w:pPr>
            <w:r w:rsidRPr="004C0216">
              <w:rPr>
                <w:b/>
                <w:bCs/>
              </w:rPr>
              <w:t>Počet výsypů</w:t>
            </w:r>
          </w:p>
        </w:tc>
        <w:tc>
          <w:tcPr>
            <w:tcW w:w="2579" w:type="dxa"/>
          </w:tcPr>
          <w:p w:rsidR="007D302F" w:rsidRPr="004C0216" w:rsidRDefault="007D302F" w:rsidP="00797E38">
            <w:pPr>
              <w:pStyle w:val="Default"/>
            </w:pPr>
            <w:r w:rsidRPr="004C0216">
              <w:rPr>
                <w:b/>
                <w:bCs/>
              </w:rPr>
              <w:t>Výše poplatku v Kč</w:t>
            </w:r>
          </w:p>
        </w:tc>
      </w:tr>
      <w:tr w:rsidR="007D302F" w:rsidRPr="004C0216" w:rsidTr="00797E38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3276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110 –120 l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1x za měsíc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12</w:t>
            </w:r>
          </w:p>
        </w:tc>
        <w:tc>
          <w:tcPr>
            <w:tcW w:w="2579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>
              <w:rPr>
                <w:b/>
              </w:rPr>
              <w:t>87</w:t>
            </w:r>
            <w:r w:rsidRPr="00A60610">
              <w:rPr>
                <w:b/>
              </w:rPr>
              <w:t>0,-</w:t>
            </w:r>
          </w:p>
        </w:tc>
      </w:tr>
      <w:tr w:rsidR="007D302F" w:rsidRPr="004C0216" w:rsidTr="00797E38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3276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110 –120 l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1x 14 dní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26</w:t>
            </w:r>
          </w:p>
        </w:tc>
        <w:tc>
          <w:tcPr>
            <w:tcW w:w="2579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1.</w:t>
            </w:r>
            <w:r>
              <w:rPr>
                <w:b/>
              </w:rPr>
              <w:t>44</w:t>
            </w:r>
            <w:r w:rsidRPr="00A60610">
              <w:rPr>
                <w:b/>
              </w:rPr>
              <w:t>0,-</w:t>
            </w:r>
          </w:p>
        </w:tc>
      </w:tr>
      <w:tr w:rsidR="007D302F" w:rsidRPr="004C0216" w:rsidTr="00797E38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3276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110 –120 l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1x týdně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42</w:t>
            </w:r>
          </w:p>
        </w:tc>
        <w:tc>
          <w:tcPr>
            <w:tcW w:w="2579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  <w:r w:rsidRPr="00A60610">
              <w:rPr>
                <w:b/>
              </w:rPr>
              <w:t>.</w:t>
            </w:r>
            <w:r>
              <w:rPr>
                <w:b/>
              </w:rPr>
              <w:t>150</w:t>
            </w:r>
            <w:r w:rsidRPr="00A60610">
              <w:rPr>
                <w:b/>
              </w:rPr>
              <w:t>,-</w:t>
            </w:r>
          </w:p>
        </w:tc>
      </w:tr>
      <w:tr w:rsidR="007D302F" w:rsidRPr="004C0216" w:rsidTr="00797E38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3276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1 x jednorázový svoz</w:t>
            </w: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</w:p>
        </w:tc>
        <w:tc>
          <w:tcPr>
            <w:tcW w:w="2295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</w:p>
        </w:tc>
        <w:tc>
          <w:tcPr>
            <w:tcW w:w="2579" w:type="dxa"/>
          </w:tcPr>
          <w:p w:rsidR="007D302F" w:rsidRPr="00A60610" w:rsidRDefault="007D302F" w:rsidP="00797E38">
            <w:pPr>
              <w:pStyle w:val="Default"/>
              <w:rPr>
                <w:b/>
              </w:rPr>
            </w:pPr>
            <w:r w:rsidRPr="00A60610">
              <w:rPr>
                <w:b/>
              </w:rPr>
              <w:t>60,-</w:t>
            </w:r>
          </w:p>
        </w:tc>
      </w:tr>
    </w:tbl>
    <w:p w:rsidR="00597685" w:rsidRDefault="00597685" w:rsidP="00597685">
      <w:pPr>
        <w:pStyle w:val="Bezmezer"/>
        <w:ind w:left="720"/>
        <w:rPr>
          <w:sz w:val="28"/>
          <w:szCs w:val="28"/>
        </w:rPr>
      </w:pPr>
    </w:p>
    <w:p w:rsidR="00597685" w:rsidRPr="006948E6" w:rsidRDefault="006948E6" w:rsidP="00597685">
      <w:pPr>
        <w:pStyle w:val="Bezmezer"/>
        <w:ind w:left="720"/>
        <w:rPr>
          <w:sz w:val="24"/>
          <w:szCs w:val="24"/>
        </w:rPr>
      </w:pPr>
      <w:r w:rsidRPr="006948E6">
        <w:rPr>
          <w:sz w:val="24"/>
          <w:szCs w:val="24"/>
        </w:rPr>
        <w:t>Zastupitelstvo schválilo ceny za svoz komunálního odpadu na jednání zastupitelstva obce konaného dne 10.12.2018.</w:t>
      </w:r>
    </w:p>
    <w:p w:rsidR="006948E6" w:rsidRDefault="006948E6" w:rsidP="00597685">
      <w:pPr>
        <w:pStyle w:val="Bezmezer"/>
        <w:ind w:left="720"/>
        <w:rPr>
          <w:b/>
        </w:rPr>
      </w:pPr>
    </w:p>
    <w:p w:rsidR="006948E6" w:rsidRDefault="006948E6" w:rsidP="00597685">
      <w:pPr>
        <w:pStyle w:val="Bezmezer"/>
        <w:ind w:left="720"/>
        <w:rPr>
          <w:sz w:val="28"/>
          <w:szCs w:val="28"/>
        </w:rPr>
      </w:pPr>
    </w:p>
    <w:p w:rsidR="00597685" w:rsidRPr="00597685" w:rsidRDefault="00597685" w:rsidP="00597685">
      <w:pPr>
        <w:pStyle w:val="Bezmezer"/>
        <w:ind w:left="720"/>
        <w:rPr>
          <w:sz w:val="24"/>
          <w:szCs w:val="24"/>
        </w:rPr>
      </w:pPr>
    </w:p>
    <w:p w:rsidR="00597685" w:rsidRPr="00597685" w:rsidRDefault="00597685" w:rsidP="00597685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7685">
        <w:rPr>
          <w:sz w:val="24"/>
          <w:szCs w:val="24"/>
        </w:rPr>
        <w:t>Miloslav Suchý                                                              Václav Nekolný</w:t>
      </w:r>
    </w:p>
    <w:p w:rsidR="00597685" w:rsidRPr="00597685" w:rsidRDefault="00597685" w:rsidP="00597685">
      <w:pPr>
        <w:tabs>
          <w:tab w:val="left" w:pos="748"/>
          <w:tab w:val="left" w:pos="935"/>
          <w:tab w:val="left" w:pos="1122"/>
          <w:tab w:val="left" w:pos="8228"/>
          <w:tab w:val="left" w:pos="8415"/>
        </w:tabs>
        <w:ind w:left="435"/>
        <w:rPr>
          <w:sz w:val="24"/>
          <w:szCs w:val="24"/>
        </w:rPr>
      </w:pPr>
      <w:r w:rsidRPr="00597685">
        <w:rPr>
          <w:sz w:val="24"/>
          <w:szCs w:val="24"/>
        </w:rPr>
        <w:t xml:space="preserve"> starosta obce Skořice                                                   místostarosta obce Skořice</w:t>
      </w:r>
    </w:p>
    <w:p w:rsidR="00597685" w:rsidRDefault="00597685" w:rsidP="00597685">
      <w:pPr>
        <w:pStyle w:val="Bezmezer"/>
        <w:ind w:left="720"/>
        <w:rPr>
          <w:sz w:val="28"/>
          <w:szCs w:val="28"/>
        </w:rPr>
      </w:pPr>
    </w:p>
    <w:p w:rsidR="00597685" w:rsidRDefault="00597685" w:rsidP="00597685">
      <w:pPr>
        <w:pStyle w:val="Bezmezer"/>
        <w:ind w:left="720"/>
        <w:rPr>
          <w:sz w:val="28"/>
          <w:szCs w:val="28"/>
        </w:rPr>
      </w:pPr>
    </w:p>
    <w:p w:rsidR="00597685" w:rsidRDefault="00597685" w:rsidP="00597685">
      <w:pPr>
        <w:pStyle w:val="Bezmezer"/>
        <w:ind w:left="720"/>
        <w:rPr>
          <w:sz w:val="24"/>
          <w:szCs w:val="24"/>
        </w:rPr>
      </w:pPr>
    </w:p>
    <w:p w:rsidR="00597685" w:rsidRDefault="00597685" w:rsidP="00597685">
      <w:pPr>
        <w:pStyle w:val="Bezmezer"/>
        <w:ind w:left="720"/>
        <w:rPr>
          <w:sz w:val="24"/>
          <w:szCs w:val="24"/>
        </w:rPr>
      </w:pPr>
    </w:p>
    <w:p w:rsidR="006948E6" w:rsidRDefault="006948E6" w:rsidP="00597685">
      <w:pPr>
        <w:pStyle w:val="Bezmezer"/>
        <w:ind w:left="720"/>
        <w:rPr>
          <w:sz w:val="24"/>
          <w:szCs w:val="24"/>
        </w:rPr>
      </w:pPr>
    </w:p>
    <w:p w:rsidR="006948E6" w:rsidRDefault="006948E6" w:rsidP="00597685">
      <w:pPr>
        <w:pStyle w:val="Bezmezer"/>
        <w:ind w:left="720"/>
        <w:rPr>
          <w:sz w:val="24"/>
          <w:szCs w:val="24"/>
        </w:rPr>
      </w:pPr>
    </w:p>
    <w:p w:rsidR="006948E6" w:rsidRDefault="006948E6" w:rsidP="00597685">
      <w:pPr>
        <w:pStyle w:val="Bezmezer"/>
        <w:ind w:left="720"/>
        <w:rPr>
          <w:sz w:val="24"/>
          <w:szCs w:val="24"/>
        </w:rPr>
      </w:pPr>
    </w:p>
    <w:p w:rsidR="006948E6" w:rsidRDefault="006948E6" w:rsidP="00597685">
      <w:pPr>
        <w:pStyle w:val="Bezmezer"/>
        <w:ind w:left="720"/>
        <w:rPr>
          <w:sz w:val="24"/>
          <w:szCs w:val="24"/>
        </w:rPr>
      </w:pPr>
    </w:p>
    <w:p w:rsidR="00597685" w:rsidRDefault="00597685" w:rsidP="00597685">
      <w:pPr>
        <w:pStyle w:val="Bezmezer"/>
        <w:ind w:left="720"/>
        <w:rPr>
          <w:sz w:val="24"/>
          <w:szCs w:val="24"/>
        </w:rPr>
      </w:pPr>
    </w:p>
    <w:p w:rsidR="00597685" w:rsidRPr="00597685" w:rsidRDefault="00597685" w:rsidP="00597685">
      <w:pPr>
        <w:pStyle w:val="Bezmezer"/>
        <w:ind w:left="720"/>
        <w:rPr>
          <w:sz w:val="24"/>
          <w:szCs w:val="24"/>
        </w:rPr>
      </w:pPr>
      <w:r w:rsidRPr="00597685">
        <w:rPr>
          <w:sz w:val="24"/>
          <w:szCs w:val="24"/>
        </w:rPr>
        <w:t>Dodatek k </w:t>
      </w:r>
      <w:r w:rsidR="006948E6">
        <w:rPr>
          <w:sz w:val="24"/>
          <w:szCs w:val="24"/>
        </w:rPr>
        <w:t>OZV</w:t>
      </w:r>
      <w:r w:rsidRPr="00597685">
        <w:rPr>
          <w:sz w:val="24"/>
          <w:szCs w:val="24"/>
        </w:rPr>
        <w:t xml:space="preserve"> byl vyhotoven dne 10.12.2018</w:t>
      </w:r>
    </w:p>
    <w:sectPr w:rsidR="00597685" w:rsidRPr="00597685" w:rsidSect="000E61F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6" w:rsidRDefault="00762136" w:rsidP="007D7EF8">
      <w:r>
        <w:separator/>
      </w:r>
    </w:p>
  </w:endnote>
  <w:endnote w:type="continuationSeparator" w:id="0">
    <w:p w:rsidR="00762136" w:rsidRDefault="00762136" w:rsidP="007D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F8" w:rsidRPr="000E61FA" w:rsidRDefault="001A5954">
    <w:pPr>
      <w:pStyle w:val="Zpat"/>
      <w:rPr>
        <w:rFonts w:ascii="Verdana" w:hAnsi="Verdana"/>
        <w:color w:val="7F7F7F" w:themeColor="text1" w:themeTint="80"/>
        <w:sz w:val="16"/>
        <w:szCs w:val="16"/>
        <w:lang w:val="en-US"/>
      </w:rPr>
    </w:pPr>
    <w:r>
      <w:fldChar w:fldCharType="begin"/>
    </w:r>
    <w:r>
      <w:instrText>HYPERLINK "http://www.skorice.cz"</w:instrText>
    </w:r>
    <w:r>
      <w:fldChar w:fldCharType="separate"/>
    </w:r>
    <w:r w:rsidR="007D7EF8" w:rsidRPr="000E61FA">
      <w:rPr>
        <w:rStyle w:val="Hypertextovodkaz"/>
        <w:rFonts w:ascii="Verdana" w:hAnsi="Verdana"/>
        <w:color w:val="7F7F7F" w:themeColor="text1" w:themeTint="80"/>
        <w:sz w:val="16"/>
        <w:szCs w:val="16"/>
        <w:u w:val="none"/>
        <w:lang w:val="en-US"/>
      </w:rPr>
      <w:t>www.skorice.cz</w:t>
    </w:r>
    <w:r>
      <w:fldChar w:fldCharType="end"/>
    </w:r>
    <w:r w:rsidR="007D7EF8" w:rsidRPr="000E61FA">
      <w:rPr>
        <w:rFonts w:ascii="Verdana" w:hAnsi="Verdana"/>
        <w:color w:val="7F7F7F" w:themeColor="text1" w:themeTint="80"/>
        <w:sz w:val="16"/>
        <w:szCs w:val="16"/>
        <w:lang w:val="en-US"/>
      </w:rPr>
      <w:tab/>
    </w:r>
    <w:r w:rsidR="007D7EF8" w:rsidRPr="000E61FA">
      <w:rPr>
        <w:rFonts w:ascii="Verdana" w:hAnsi="Verdana"/>
        <w:color w:val="7F7F7F" w:themeColor="text1" w:themeTint="80"/>
        <w:sz w:val="16"/>
        <w:szCs w:val="16"/>
        <w:lang w:val="en-US"/>
      </w:rPr>
      <w:tab/>
    </w:r>
    <w:proofErr w:type="spellStart"/>
    <w:r w:rsidR="007D7EF8" w:rsidRPr="000E61FA">
      <w:rPr>
        <w:rFonts w:ascii="Verdana" w:hAnsi="Verdana"/>
        <w:color w:val="7F7F7F" w:themeColor="text1" w:themeTint="80"/>
        <w:sz w:val="16"/>
        <w:szCs w:val="16"/>
        <w:lang w:val="en-US"/>
      </w:rPr>
      <w:t>Stránka</w:t>
    </w:r>
    <w:proofErr w:type="spellEnd"/>
    <w:r w:rsidR="007D7EF8" w:rsidRPr="000E61FA">
      <w:rPr>
        <w:rFonts w:ascii="Verdana" w:hAnsi="Verdana"/>
        <w:color w:val="7F7F7F" w:themeColor="text1" w:themeTint="80"/>
        <w:sz w:val="16"/>
        <w:szCs w:val="16"/>
        <w:lang w:val="en-US"/>
      </w:rPr>
      <w:t xml:space="preserve"> </w:t>
    </w:r>
    <w:r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begin"/>
    </w:r>
    <w:r w:rsidR="007D7EF8"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instrText>PAGE  \* Arabic  \* MERGEFORMAT</w:instrText>
    </w:r>
    <w:r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separate"/>
    </w:r>
    <w:r w:rsidR="000E61FA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t>2</w:t>
    </w:r>
    <w:r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end"/>
    </w:r>
    <w:r w:rsidR="007D7EF8" w:rsidRPr="000E61FA">
      <w:rPr>
        <w:rFonts w:ascii="Verdana" w:hAnsi="Verdana"/>
        <w:color w:val="7F7F7F" w:themeColor="text1" w:themeTint="80"/>
        <w:sz w:val="16"/>
        <w:szCs w:val="16"/>
        <w:lang w:val="en-US"/>
      </w:rPr>
      <w:t xml:space="preserve"> z </w: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fldChar w:fldCharType="begin"/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instrText>NUMPAGES  \* Arabic  \* MERGEFORMAT</w:instrTex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fldChar w:fldCharType="separate"/>
    </w:r>
    <w:r w:rsidR="0065161E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t>1</w: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A" w:rsidRPr="00772DFA" w:rsidRDefault="00762136" w:rsidP="000E61FA">
    <w:pPr>
      <w:pStyle w:val="Zpat"/>
      <w:rPr>
        <w:rFonts w:ascii="Verdana" w:hAnsi="Verdana"/>
        <w:color w:val="7F7F7F" w:themeColor="text1" w:themeTint="80"/>
        <w:sz w:val="16"/>
        <w:szCs w:val="16"/>
        <w:lang w:val="pl-PL"/>
      </w:rPr>
    </w:pPr>
    <w:hyperlink r:id="rId1" w:history="1">
      <w:r w:rsidR="000E61FA" w:rsidRPr="00772DFA">
        <w:rPr>
          <w:rStyle w:val="Hypertextovodkaz"/>
          <w:rFonts w:ascii="Verdana" w:hAnsi="Verdana"/>
          <w:color w:val="7F7F7F" w:themeColor="text1" w:themeTint="80"/>
          <w:sz w:val="16"/>
          <w:szCs w:val="16"/>
          <w:u w:val="none"/>
          <w:lang w:val="pl-PL"/>
        </w:rPr>
        <w:t>www.skorice.cz</w:t>
      </w:r>
    </w:hyperlink>
    <w:r w:rsidR="000E61FA" w:rsidRPr="00772DFA">
      <w:rPr>
        <w:rFonts w:ascii="Verdana" w:hAnsi="Verdana"/>
        <w:color w:val="7F7F7F" w:themeColor="text1" w:themeTint="80"/>
        <w:sz w:val="16"/>
        <w:szCs w:val="16"/>
        <w:lang w:val="pl-PL"/>
      </w:rPr>
      <w:tab/>
    </w:r>
    <w:r w:rsidR="0065161E" w:rsidRPr="00772DFA">
      <w:rPr>
        <w:rFonts w:ascii="Verdana" w:hAnsi="Verdana"/>
        <w:color w:val="7F7F7F" w:themeColor="text1" w:themeTint="80"/>
        <w:sz w:val="16"/>
        <w:szCs w:val="16"/>
        <w:lang w:val="pl-PL"/>
      </w:rPr>
      <w:t xml:space="preserve">ID </w:t>
    </w:r>
    <w:proofErr w:type="spellStart"/>
    <w:r w:rsidR="0065161E" w:rsidRPr="00772DFA">
      <w:rPr>
        <w:rFonts w:ascii="Verdana" w:hAnsi="Verdana"/>
        <w:color w:val="7F7F7F" w:themeColor="text1" w:themeTint="80"/>
        <w:sz w:val="16"/>
        <w:szCs w:val="16"/>
        <w:lang w:val="pl-PL"/>
      </w:rPr>
      <w:t>datové</w:t>
    </w:r>
    <w:proofErr w:type="spellEnd"/>
    <w:r w:rsidR="0065161E" w:rsidRPr="00772DFA">
      <w:rPr>
        <w:rFonts w:ascii="Verdana" w:hAnsi="Verdana"/>
        <w:color w:val="7F7F7F" w:themeColor="text1" w:themeTint="80"/>
        <w:sz w:val="16"/>
        <w:szCs w:val="16"/>
        <w:lang w:val="pl-PL"/>
      </w:rPr>
      <w:t xml:space="preserve"> </w:t>
    </w:r>
    <w:proofErr w:type="spellStart"/>
    <w:r w:rsidR="0065161E" w:rsidRPr="00772DFA">
      <w:rPr>
        <w:rFonts w:ascii="Verdana" w:hAnsi="Verdana"/>
        <w:color w:val="7F7F7F" w:themeColor="text1" w:themeTint="80"/>
        <w:sz w:val="16"/>
        <w:szCs w:val="16"/>
        <w:lang w:val="pl-PL"/>
      </w:rPr>
      <w:t>schránky</w:t>
    </w:r>
    <w:proofErr w:type="spellEnd"/>
    <w:r w:rsidR="0065161E" w:rsidRPr="00772DFA">
      <w:rPr>
        <w:rFonts w:ascii="Verdana" w:hAnsi="Verdana"/>
        <w:color w:val="7F7F7F" w:themeColor="text1" w:themeTint="80"/>
        <w:sz w:val="16"/>
        <w:szCs w:val="16"/>
        <w:lang w:val="pl-PL"/>
      </w:rPr>
      <w:t xml:space="preserve"> hb4a3w5</w:t>
    </w:r>
    <w:r w:rsidR="000E61FA" w:rsidRPr="00772DFA">
      <w:rPr>
        <w:rFonts w:ascii="Verdana" w:hAnsi="Verdana"/>
        <w:color w:val="7F7F7F" w:themeColor="text1" w:themeTint="80"/>
        <w:sz w:val="16"/>
        <w:szCs w:val="16"/>
        <w:lang w:val="pl-PL"/>
      </w:rPr>
      <w:tab/>
    </w:r>
    <w:proofErr w:type="spellStart"/>
    <w:r w:rsidR="000E61FA" w:rsidRPr="00772DFA">
      <w:rPr>
        <w:rFonts w:ascii="Verdana" w:hAnsi="Verdana"/>
        <w:color w:val="7F7F7F" w:themeColor="text1" w:themeTint="80"/>
        <w:sz w:val="16"/>
        <w:szCs w:val="16"/>
        <w:lang w:val="pl-PL"/>
      </w:rPr>
      <w:t>Stránka</w:t>
    </w:r>
    <w:proofErr w:type="spellEnd"/>
    <w:r w:rsidR="000E61FA" w:rsidRPr="00772DFA">
      <w:rPr>
        <w:rFonts w:ascii="Verdana" w:hAnsi="Verdana"/>
        <w:color w:val="7F7F7F" w:themeColor="text1" w:themeTint="80"/>
        <w:sz w:val="16"/>
        <w:szCs w:val="16"/>
        <w:lang w:val="pl-PL"/>
      </w:rPr>
      <w:t xml:space="preserve"> </w:t>
    </w:r>
    <w:r w:rsidR="001A5954"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begin"/>
    </w:r>
    <w:r w:rsidR="000E61FA" w:rsidRPr="00772DFA">
      <w:rPr>
        <w:rFonts w:ascii="Verdana" w:hAnsi="Verdana"/>
        <w:b/>
        <w:color w:val="7F7F7F" w:themeColor="text1" w:themeTint="80"/>
        <w:sz w:val="16"/>
        <w:szCs w:val="16"/>
        <w:lang w:val="pl-PL"/>
      </w:rPr>
      <w:instrText>PAGE  \* Arabic  \* MERGEFORMAT</w:instrText>
    </w:r>
    <w:r w:rsidR="001A5954"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separate"/>
    </w:r>
    <w:r w:rsidR="0065161E" w:rsidRPr="00772DFA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t>1</w:t>
    </w:r>
    <w:r w:rsidR="001A5954" w:rsidRPr="000E61FA">
      <w:rPr>
        <w:rFonts w:ascii="Verdana" w:hAnsi="Verdana"/>
        <w:b/>
        <w:color w:val="7F7F7F" w:themeColor="text1" w:themeTint="80"/>
        <w:sz w:val="16"/>
        <w:szCs w:val="16"/>
        <w:lang w:val="en-US"/>
      </w:rPr>
      <w:fldChar w:fldCharType="end"/>
    </w:r>
    <w:r w:rsidR="000E61FA" w:rsidRPr="00772DFA">
      <w:rPr>
        <w:rFonts w:ascii="Verdana" w:hAnsi="Verdana"/>
        <w:color w:val="7F7F7F" w:themeColor="text1" w:themeTint="80"/>
        <w:sz w:val="16"/>
        <w:szCs w:val="16"/>
        <w:lang w:val="pl-PL"/>
      </w:rPr>
      <w:t xml:space="preserve"> z </w: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fldChar w:fldCharType="begin"/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instrText>NUMPAGES  \* Arabic  \* MERGEFORMAT</w:instrTex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fldChar w:fldCharType="separate"/>
    </w:r>
    <w:r w:rsidR="0065161E" w:rsidRPr="00772DFA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t>1</w:t>
    </w:r>
    <w:r w:rsidR="00C1506D">
      <w:rPr>
        <w:rFonts w:ascii="Verdana" w:hAnsi="Verdana"/>
        <w:b/>
        <w:noProof/>
        <w:color w:val="7F7F7F" w:themeColor="text1" w:themeTint="80"/>
        <w:sz w:val="16"/>
        <w:szCs w:val="16"/>
        <w:lang w:val="pl-PL"/>
      </w:rPr>
      <w:fldChar w:fldCharType="end"/>
    </w:r>
  </w:p>
  <w:p w:rsidR="000E61FA" w:rsidRDefault="000E6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6" w:rsidRDefault="00762136" w:rsidP="007D7EF8">
      <w:r>
        <w:separator/>
      </w:r>
    </w:p>
  </w:footnote>
  <w:footnote w:type="continuationSeparator" w:id="0">
    <w:p w:rsidR="00762136" w:rsidRDefault="00762136" w:rsidP="007D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A" w:rsidRDefault="00E1449A" w:rsidP="000E61FA">
    <w:pPr>
      <w:pStyle w:val="Zhlav"/>
    </w:pPr>
    <w:r>
      <w:rPr>
        <w:noProof/>
      </w:rPr>
      <w:drawing>
        <wp:inline distT="0" distB="0" distL="0" distR="0">
          <wp:extent cx="3204000" cy="1159200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ob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0" cy="115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FA" w:rsidRDefault="000E61FA" w:rsidP="000E61FA">
    <w:pPr>
      <w:pStyle w:val="Zhlav"/>
    </w:pPr>
  </w:p>
  <w:p w:rsidR="000E61FA" w:rsidRPr="00000FA4" w:rsidRDefault="000E61FA" w:rsidP="000E61FA">
    <w:pPr>
      <w:pStyle w:val="Zhlav"/>
      <w:rPr>
        <w:color w:val="7F7F7F" w:themeColor="text1" w:themeTint="80"/>
      </w:rPr>
    </w:pPr>
    <w:r w:rsidRPr="00000FA4">
      <w:rPr>
        <w:color w:val="7F7F7F" w:themeColor="text1" w:themeTint="80"/>
      </w:rPr>
      <w:t>────────────────────────────────────────────────────────────────</w:t>
    </w:r>
  </w:p>
  <w:p w:rsidR="000E61FA" w:rsidRDefault="000E61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04F"/>
    <w:multiLevelType w:val="hybridMultilevel"/>
    <w:tmpl w:val="946A2F98"/>
    <w:lvl w:ilvl="0" w:tplc="549425A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 w15:restartNumberingAfterBreak="0">
    <w:nsid w:val="56B64EB4"/>
    <w:multiLevelType w:val="hybridMultilevel"/>
    <w:tmpl w:val="C9E84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A88"/>
    <w:multiLevelType w:val="hybridMultilevel"/>
    <w:tmpl w:val="6BAABCA2"/>
    <w:lvl w:ilvl="0" w:tplc="E0F0DB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AB"/>
    <w:rsid w:val="00000FA4"/>
    <w:rsid w:val="000075BA"/>
    <w:rsid w:val="000E61FA"/>
    <w:rsid w:val="001A5954"/>
    <w:rsid w:val="002016CA"/>
    <w:rsid w:val="002D5E6B"/>
    <w:rsid w:val="00384F70"/>
    <w:rsid w:val="003F6BD7"/>
    <w:rsid w:val="0046010C"/>
    <w:rsid w:val="00482C50"/>
    <w:rsid w:val="00597685"/>
    <w:rsid w:val="005D4E66"/>
    <w:rsid w:val="005F70A3"/>
    <w:rsid w:val="0062350E"/>
    <w:rsid w:val="00650598"/>
    <w:rsid w:val="00650E5F"/>
    <w:rsid w:val="0065161E"/>
    <w:rsid w:val="00687CA3"/>
    <w:rsid w:val="006948E6"/>
    <w:rsid w:val="006F1DB5"/>
    <w:rsid w:val="007032ED"/>
    <w:rsid w:val="00750704"/>
    <w:rsid w:val="00762136"/>
    <w:rsid w:val="007639BE"/>
    <w:rsid w:val="00772DFA"/>
    <w:rsid w:val="007929FE"/>
    <w:rsid w:val="007B7BD0"/>
    <w:rsid w:val="007D302F"/>
    <w:rsid w:val="007D5283"/>
    <w:rsid w:val="007D7EF8"/>
    <w:rsid w:val="007F4F68"/>
    <w:rsid w:val="0085618C"/>
    <w:rsid w:val="008614EB"/>
    <w:rsid w:val="00940C27"/>
    <w:rsid w:val="00965402"/>
    <w:rsid w:val="00A44CC7"/>
    <w:rsid w:val="00B476AB"/>
    <w:rsid w:val="00B752B9"/>
    <w:rsid w:val="00B9210F"/>
    <w:rsid w:val="00BC33BA"/>
    <w:rsid w:val="00C1506D"/>
    <w:rsid w:val="00D76593"/>
    <w:rsid w:val="00DF16F9"/>
    <w:rsid w:val="00E1449A"/>
    <w:rsid w:val="00E604A9"/>
    <w:rsid w:val="00EB5042"/>
    <w:rsid w:val="00ED4363"/>
    <w:rsid w:val="00FB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F5FA1"/>
  <w15:docId w15:val="{EC578E8F-58B7-4A7A-ABE9-01AB66A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18C"/>
  </w:style>
  <w:style w:type="paragraph" w:styleId="Nadpis1">
    <w:name w:val="heading 1"/>
    <w:basedOn w:val="Normln"/>
    <w:next w:val="Normln"/>
    <w:qFormat/>
    <w:rsid w:val="0085618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85618C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qFormat/>
    <w:rsid w:val="0085618C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85618C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85618C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85618C"/>
    <w:pPr>
      <w:keepNext/>
      <w:outlineLvl w:val="5"/>
    </w:pPr>
    <w:rPr>
      <w:rFonts w:ascii="Arial" w:hAnsi="Arial" w:cs="Arial"/>
      <w:b/>
      <w:bCs/>
      <w:sz w:val="24"/>
    </w:rPr>
  </w:style>
  <w:style w:type="paragraph" w:styleId="Nadpis7">
    <w:name w:val="heading 7"/>
    <w:basedOn w:val="Normln"/>
    <w:next w:val="Normln"/>
    <w:qFormat/>
    <w:rsid w:val="0085618C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85618C"/>
    <w:pPr>
      <w:keepNext/>
      <w:outlineLvl w:val="7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5618C"/>
    <w:rPr>
      <w:sz w:val="28"/>
    </w:rPr>
  </w:style>
  <w:style w:type="paragraph" w:styleId="Zkladntext2">
    <w:name w:val="Body Text 2"/>
    <w:basedOn w:val="Normln"/>
    <w:semiHidden/>
    <w:rsid w:val="0085618C"/>
    <w:rPr>
      <w:sz w:val="24"/>
    </w:rPr>
  </w:style>
  <w:style w:type="character" w:styleId="Hypertextovodkaz">
    <w:name w:val="Hyperlink"/>
    <w:basedOn w:val="Standardnpsmoodstavce"/>
    <w:semiHidden/>
    <w:rsid w:val="0085618C"/>
    <w:rPr>
      <w:color w:val="0000FF"/>
      <w:u w:val="single"/>
    </w:rPr>
  </w:style>
  <w:style w:type="paragraph" w:styleId="Zkladntext3">
    <w:name w:val="Body Text 3"/>
    <w:basedOn w:val="Normln"/>
    <w:semiHidden/>
    <w:rsid w:val="0085618C"/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7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EF8"/>
  </w:style>
  <w:style w:type="paragraph" w:styleId="Zpat">
    <w:name w:val="footer"/>
    <w:basedOn w:val="Normln"/>
    <w:link w:val="ZpatChar"/>
    <w:uiPriority w:val="99"/>
    <w:unhideWhenUsed/>
    <w:rsid w:val="007D7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EF8"/>
  </w:style>
  <w:style w:type="paragraph" w:styleId="Bezmezer">
    <w:name w:val="No Spacing"/>
    <w:uiPriority w:val="1"/>
    <w:qFormat/>
    <w:rsid w:val="00772DFA"/>
  </w:style>
  <w:style w:type="paragraph" w:customStyle="1" w:styleId="Default">
    <w:name w:val="Default"/>
    <w:rsid w:val="007D3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302F"/>
    <w:pPr>
      <w:ind w:left="720"/>
      <w:contextualSpacing/>
    </w:pPr>
  </w:style>
  <w:style w:type="paragraph" w:customStyle="1" w:styleId="NormlnIMP">
    <w:name w:val="Normální_IMP"/>
    <w:basedOn w:val="Normln"/>
    <w:rsid w:val="007D302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r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ch&#367;ze%20OZ\2018\Dodatek%20k%20usnes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 usnesení</Template>
  <TotalTime>40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1146</CharactersWithSpaces>
  <SharedDoc>false</SharedDoc>
  <HLinks>
    <vt:vector size="12" baseType="variant"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http://www.skorice.cz/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mailto:ou@skorice.cz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Pepa Novak</cp:lastModifiedBy>
  <cp:revision>4</cp:revision>
  <cp:lastPrinted>2019-01-02T12:42:00Z</cp:lastPrinted>
  <dcterms:created xsi:type="dcterms:W3CDTF">2019-01-02T12:09:00Z</dcterms:created>
  <dcterms:modified xsi:type="dcterms:W3CDTF">2019-01-02T12:53:00Z</dcterms:modified>
</cp:coreProperties>
</file>